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36" w:rsidRDefault="003C7D36" w:rsidP="00051687">
      <w:pPr>
        <w:pStyle w:val="Titlu"/>
      </w:pPr>
      <w:r>
        <w:t>Model</w:t>
      </w:r>
    </w:p>
    <w:p w:rsidR="001139E5" w:rsidRPr="00D45C96" w:rsidRDefault="001139E5" w:rsidP="00051687">
      <w:pPr>
        <w:pStyle w:val="Titlu"/>
      </w:pPr>
      <w:r w:rsidRPr="00D45C96">
        <w:t>PROIECT DIDACTIC</w:t>
      </w:r>
    </w:p>
    <w:p w:rsidR="00A07511" w:rsidRPr="00D45C96" w:rsidRDefault="00A07511" w:rsidP="00A07511">
      <w:pPr>
        <w:spacing w:line="276" w:lineRule="auto"/>
        <w:jc w:val="right"/>
      </w:pPr>
      <w:r w:rsidRPr="00D45C96">
        <w:rPr>
          <w:b/>
        </w:rPr>
        <w:t>Propunător</w:t>
      </w:r>
      <w:r w:rsidR="003C7D36">
        <w:t>: prof…………………..</w:t>
      </w:r>
    </w:p>
    <w:p w:rsidR="00A07511" w:rsidRPr="00D45C96" w:rsidRDefault="003C7D36" w:rsidP="00A07511">
      <w:pPr>
        <w:spacing w:line="276" w:lineRule="auto"/>
        <w:jc w:val="right"/>
        <w:rPr>
          <w:sz w:val="28"/>
        </w:rPr>
      </w:pPr>
      <w:r>
        <w:t>Data……………..........</w:t>
      </w:r>
      <w:bookmarkStart w:id="0" w:name="_GoBack"/>
      <w:bookmarkEnd w:id="0"/>
    </w:p>
    <w:p w:rsidR="001139E5" w:rsidRPr="00D45C96" w:rsidRDefault="00A07511" w:rsidP="00A07511">
      <w:pPr>
        <w:spacing w:line="276" w:lineRule="auto"/>
        <w:jc w:val="right"/>
        <w:rPr>
          <w:sz w:val="28"/>
        </w:rPr>
      </w:pPr>
      <w:r w:rsidRPr="00D45C96">
        <w:t>Durata 50 min</w:t>
      </w:r>
      <w:r w:rsidR="00273564" w:rsidRPr="00D45C96">
        <w:t>ute</w:t>
      </w:r>
    </w:p>
    <w:p w:rsidR="001139E5" w:rsidRPr="00D45C96" w:rsidRDefault="001139E5" w:rsidP="00051687">
      <w:pPr>
        <w:pStyle w:val="Subtitlu"/>
        <w:spacing w:line="360" w:lineRule="auto"/>
        <w:rPr>
          <w:sz w:val="24"/>
        </w:rPr>
      </w:pPr>
      <w:r w:rsidRPr="00D45C96">
        <w:rPr>
          <w:b/>
          <w:sz w:val="24"/>
        </w:rPr>
        <w:t xml:space="preserve">Şcoala </w:t>
      </w:r>
      <w:r w:rsidR="00B51E75">
        <w:rPr>
          <w:b/>
          <w:sz w:val="24"/>
        </w:rPr>
        <w:t>Gimnazială</w:t>
      </w:r>
      <w:r w:rsidR="003C7D36">
        <w:rPr>
          <w:b/>
          <w:sz w:val="24"/>
        </w:rPr>
        <w:t>………….</w:t>
      </w:r>
    </w:p>
    <w:p w:rsidR="001139E5" w:rsidRPr="00D45C96" w:rsidRDefault="001139E5" w:rsidP="00051687">
      <w:pPr>
        <w:pStyle w:val="Titlu1"/>
        <w:jc w:val="left"/>
        <w:rPr>
          <w:sz w:val="24"/>
        </w:rPr>
      </w:pPr>
      <w:r w:rsidRPr="00D45C96">
        <w:rPr>
          <w:b/>
          <w:sz w:val="24"/>
        </w:rPr>
        <w:t>Disciplina</w:t>
      </w:r>
      <w:r w:rsidRPr="00D45C96">
        <w:rPr>
          <w:sz w:val="24"/>
        </w:rPr>
        <w:t>: Educaţie muzicală</w:t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="00A07511" w:rsidRPr="00D45C96">
        <w:rPr>
          <w:sz w:val="24"/>
        </w:rPr>
        <w:tab/>
        <w:t xml:space="preserve"> </w:t>
      </w:r>
    </w:p>
    <w:p w:rsidR="001139E5" w:rsidRPr="00D45C96" w:rsidRDefault="001139E5" w:rsidP="00051687">
      <w:pPr>
        <w:spacing w:line="360" w:lineRule="auto"/>
      </w:pPr>
      <w:r w:rsidRPr="00D45C96">
        <w:rPr>
          <w:b/>
        </w:rPr>
        <w:t>Clasa</w:t>
      </w:r>
      <w:r w:rsidRPr="00D45C96">
        <w:t>: a V</w:t>
      </w:r>
      <w:r w:rsidR="005047FA" w:rsidRPr="00D45C96">
        <w:t>I</w:t>
      </w:r>
      <w:r w:rsidR="0032282D">
        <w:t>I</w:t>
      </w:r>
      <w:r w:rsidRPr="00D45C96">
        <w:t xml:space="preserve"> – a</w:t>
      </w:r>
      <w:r w:rsidR="005047FA" w:rsidRPr="00D45C96">
        <w:t xml:space="preserve"> </w:t>
      </w:r>
      <w:proofErr w:type="spellStart"/>
      <w:r w:rsidR="005047FA" w:rsidRPr="00D45C96">
        <w:t>A</w:t>
      </w:r>
      <w:proofErr w:type="spellEnd"/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  <w:t xml:space="preserve">       </w:t>
      </w:r>
    </w:p>
    <w:p w:rsidR="001139E5" w:rsidRPr="00D45C96" w:rsidRDefault="001139E5" w:rsidP="00051687">
      <w:pPr>
        <w:spacing w:line="360" w:lineRule="auto"/>
      </w:pPr>
      <w:r w:rsidRPr="00D45C96">
        <w:rPr>
          <w:b/>
        </w:rPr>
        <w:t>Nivelul clasei</w:t>
      </w:r>
      <w:r w:rsidRPr="00D45C96">
        <w:t>: bun (</w:t>
      </w:r>
      <w:proofErr w:type="spellStart"/>
      <w:r w:rsidRPr="00D45C96">
        <w:t>intonativ</w:t>
      </w:r>
      <w:proofErr w:type="spellEnd"/>
      <w:r w:rsidR="0032282D">
        <w:t xml:space="preserve"> mediu</w:t>
      </w:r>
      <w:r w:rsidRPr="00D45C96">
        <w:t xml:space="preserve"> şi intelectual</w:t>
      </w:r>
      <w:r w:rsidR="0032282D">
        <w:t xml:space="preserve"> bun</w:t>
      </w:r>
      <w:r w:rsidRPr="00D45C96">
        <w:t>)</w:t>
      </w:r>
    </w:p>
    <w:p w:rsidR="001139E5" w:rsidRPr="00D45C96" w:rsidRDefault="001139E5" w:rsidP="00051687">
      <w:pPr>
        <w:spacing w:line="360" w:lineRule="auto"/>
      </w:pPr>
      <w:r w:rsidRPr="00D45C96">
        <w:rPr>
          <w:b/>
        </w:rPr>
        <w:t>Unitatea de învăţare:</w:t>
      </w:r>
      <w:r w:rsidR="00FF5382" w:rsidRPr="00D45C96">
        <w:t xml:space="preserve"> </w:t>
      </w:r>
      <w:r w:rsidR="00B51E75">
        <w:t>Melodia</w:t>
      </w:r>
    </w:p>
    <w:p w:rsidR="001139E5" w:rsidRPr="00D45C96" w:rsidRDefault="00B11180" w:rsidP="00051687">
      <w:pPr>
        <w:spacing w:line="360" w:lineRule="auto"/>
        <w:jc w:val="both"/>
      </w:pPr>
      <w:r w:rsidRPr="00D45C96">
        <w:rPr>
          <w:b/>
        </w:rPr>
        <w:t>Detaliere</w:t>
      </w:r>
      <w:r w:rsidR="001139E5" w:rsidRPr="00D45C96">
        <w:rPr>
          <w:b/>
        </w:rPr>
        <w:t xml:space="preserve"> de conţinut:</w:t>
      </w:r>
      <w:r w:rsidR="001139E5" w:rsidRPr="00D45C96">
        <w:t xml:space="preserve"> </w:t>
      </w:r>
      <w:r w:rsidR="00B51E75">
        <w:t xml:space="preserve">Opera clasică. </w:t>
      </w:r>
      <w:r w:rsidR="00B51E75" w:rsidRPr="00B51E75">
        <w:rPr>
          <w:i/>
        </w:rPr>
        <w:t>W. A. Mozart</w:t>
      </w:r>
    </w:p>
    <w:p w:rsidR="009574CB" w:rsidRPr="00D45C96" w:rsidRDefault="001139E5" w:rsidP="00051687">
      <w:pPr>
        <w:spacing w:line="360" w:lineRule="auto"/>
        <w:jc w:val="both"/>
      </w:pPr>
      <w:r w:rsidRPr="00D45C96">
        <w:rPr>
          <w:b/>
        </w:rPr>
        <w:t>Tipul lecţiei</w:t>
      </w:r>
      <w:r w:rsidRPr="00D45C96">
        <w:t>: Mixtă</w:t>
      </w:r>
      <w:r w:rsidR="00B11180" w:rsidRPr="00D45C96">
        <w:t xml:space="preserve"> (</w:t>
      </w:r>
      <w:r w:rsidR="0025306E">
        <w:t xml:space="preserve">varianta - </w:t>
      </w:r>
      <w:r w:rsidR="0032282D">
        <w:t>consolidarea cunoştinţelor</w:t>
      </w:r>
      <w:r w:rsidR="009574CB" w:rsidRPr="00D45C96">
        <w:t xml:space="preserve"> </w:t>
      </w:r>
      <w:r w:rsidR="00B51E75">
        <w:t>privind</w:t>
      </w:r>
      <w:r w:rsidR="0025306E">
        <w:t xml:space="preserve"> elementele componente ale operei şi achiziţionarea de noi cunoştinţe cu privire la viaţa compozitorului W. A. Mozart</w:t>
      </w:r>
      <w:r w:rsidR="00B51E75">
        <w:t xml:space="preserve"> </w:t>
      </w:r>
      <w:r w:rsidR="00B11180" w:rsidRPr="00D45C96">
        <w:t>)</w:t>
      </w:r>
    </w:p>
    <w:p w:rsidR="009A06F0" w:rsidRDefault="00225AAA" w:rsidP="001E5556">
      <w:pPr>
        <w:spacing w:line="360" w:lineRule="auto"/>
        <w:jc w:val="both"/>
        <w:rPr>
          <w:b/>
        </w:rPr>
      </w:pPr>
      <w:r>
        <w:rPr>
          <w:b/>
        </w:rPr>
        <w:t>Competenţe generale vizate:</w:t>
      </w:r>
    </w:p>
    <w:p w:rsidR="00225AAA" w:rsidRPr="00BC23C5" w:rsidRDefault="00225AAA" w:rsidP="00225AAA">
      <w:pPr>
        <w:spacing w:line="360" w:lineRule="auto"/>
        <w:ind w:left="1440" w:firstLine="720"/>
        <w:rPr>
          <w:bCs/>
        </w:rPr>
      </w:pPr>
      <w:r w:rsidRPr="00BC23C5">
        <w:rPr>
          <w:bCs/>
        </w:rPr>
        <w:t>2. Dezvoltarea capacităţii de receptare a muzicii si formarea unei culturi muzicale.</w:t>
      </w:r>
    </w:p>
    <w:p w:rsidR="00225AAA" w:rsidRPr="00304800" w:rsidRDefault="00225AAA" w:rsidP="00225AAA">
      <w:pPr>
        <w:spacing w:line="360" w:lineRule="auto"/>
        <w:ind w:left="1440" w:firstLine="720"/>
        <w:rPr>
          <w:b/>
          <w:bCs/>
          <w:sz w:val="25"/>
        </w:rPr>
      </w:pPr>
      <w:r w:rsidRPr="00BC23C5">
        <w:rPr>
          <w:bCs/>
        </w:rPr>
        <w:t>4. Cultivarea sensibilităţii, a imaginaţiei şi a creativităţii muzicale.</w:t>
      </w:r>
      <w:r w:rsidRPr="00304800">
        <w:rPr>
          <w:b/>
          <w:bCs/>
          <w:sz w:val="25"/>
        </w:rPr>
        <w:t xml:space="preserve">  </w:t>
      </w:r>
    </w:p>
    <w:p w:rsidR="00163E54" w:rsidRPr="001E5556" w:rsidRDefault="00B11180" w:rsidP="001E5556">
      <w:pPr>
        <w:spacing w:line="360" w:lineRule="auto"/>
        <w:jc w:val="both"/>
        <w:rPr>
          <w:b/>
        </w:rPr>
      </w:pPr>
      <w:r w:rsidRPr="00D45C96">
        <w:rPr>
          <w:b/>
        </w:rPr>
        <w:t>Competenţe specifice</w:t>
      </w:r>
      <w:r w:rsidR="00163E54" w:rsidRPr="00D45C96">
        <w:rPr>
          <w:b/>
        </w:rPr>
        <w:t>:</w:t>
      </w:r>
    </w:p>
    <w:p w:rsidR="009A06F0" w:rsidRPr="009A06F0" w:rsidRDefault="009A06F0" w:rsidP="009A06F0">
      <w:pPr>
        <w:autoSpaceDE w:val="0"/>
        <w:autoSpaceDN w:val="0"/>
        <w:adjustRightInd w:val="0"/>
        <w:spacing w:line="360" w:lineRule="auto"/>
        <w:ind w:left="720" w:firstLine="720"/>
        <w:rPr>
          <w:rFonts w:ascii="TimesNewRoman" w:hAnsi="TimesNewRoman" w:cs="TimesNewRoman"/>
        </w:rPr>
      </w:pPr>
      <w:r w:rsidRPr="009A06F0">
        <w:t>2.1</w:t>
      </w:r>
      <w:r w:rsidR="00BA1954">
        <w:t>.</w:t>
      </w:r>
      <w:r w:rsidRPr="009A06F0">
        <w:t xml:space="preserve"> audierea diferitelor lucr</w:t>
      </w:r>
      <w:r w:rsidRPr="009A06F0">
        <w:rPr>
          <w:rFonts w:ascii="TimesNewRoman" w:hAnsi="TimesNewRoman" w:cs="TimesNewRoman"/>
        </w:rPr>
        <w:t>ă</w:t>
      </w:r>
      <w:r w:rsidRPr="009A06F0">
        <w:t xml:space="preserve">ri muzicale, identificând tipul </w:t>
      </w:r>
      <w:r w:rsidRPr="009A06F0">
        <w:rPr>
          <w:rFonts w:ascii="TimesNewRoman" w:hAnsi="TimesNewRoman" w:cs="TimesNewRoman"/>
        </w:rPr>
        <w:t>ş</w:t>
      </w:r>
      <w:r w:rsidRPr="009A06F0">
        <w:t>i genul de muzic</w:t>
      </w:r>
      <w:r w:rsidRPr="009A06F0">
        <w:rPr>
          <w:rFonts w:ascii="TimesNewRoman" w:hAnsi="TimesNewRoman" w:cs="TimesNewRoman"/>
        </w:rPr>
        <w:t>ă;</w:t>
      </w:r>
    </w:p>
    <w:p w:rsidR="009A06F0" w:rsidRPr="009A06F0" w:rsidRDefault="009A06F0" w:rsidP="009A06F0">
      <w:pPr>
        <w:spacing w:line="360" w:lineRule="auto"/>
        <w:ind w:left="720" w:firstLine="720"/>
        <w:jc w:val="both"/>
        <w:rPr>
          <w:rFonts w:ascii="TimesNewRoman" w:hAnsi="TimesNewRoman" w:cs="TimesNewRoman"/>
        </w:rPr>
      </w:pPr>
      <w:r w:rsidRPr="009A06F0">
        <w:t>2.3</w:t>
      </w:r>
      <w:r w:rsidR="00BA1954">
        <w:t>.</w:t>
      </w:r>
      <w:r w:rsidRPr="009A06F0">
        <w:t xml:space="preserve"> sesizarea specificului diferitelor tipuri de muzic</w:t>
      </w:r>
      <w:r w:rsidRPr="009A06F0">
        <w:rPr>
          <w:rFonts w:ascii="TimesNewRoman" w:hAnsi="TimesNewRoman" w:cs="TimesNewRoman"/>
        </w:rPr>
        <w:t>ă;</w:t>
      </w:r>
    </w:p>
    <w:p w:rsidR="009A06F0" w:rsidRPr="009A06F0" w:rsidRDefault="009A06F0" w:rsidP="009A06F0">
      <w:pPr>
        <w:autoSpaceDE w:val="0"/>
        <w:autoSpaceDN w:val="0"/>
        <w:adjustRightInd w:val="0"/>
        <w:spacing w:line="360" w:lineRule="auto"/>
        <w:ind w:left="720" w:firstLine="720"/>
      </w:pPr>
      <w:r w:rsidRPr="009A06F0">
        <w:t>4.2</w:t>
      </w:r>
      <w:r w:rsidR="00BA1954">
        <w:t>.</w:t>
      </w:r>
      <w:r w:rsidRPr="009A06F0">
        <w:t xml:space="preserve"> sesizarea aportului elementelor de limbaj în planul expresivit</w:t>
      </w:r>
      <w:r w:rsidRPr="009A06F0">
        <w:rPr>
          <w:rFonts w:ascii="TimesNewRoman" w:hAnsi="TimesNewRoman" w:cs="TimesNewRoman"/>
        </w:rPr>
        <w:t>ăţ</w:t>
      </w:r>
      <w:r w:rsidRPr="009A06F0">
        <w:t>ii muzicale;</w:t>
      </w:r>
    </w:p>
    <w:p w:rsidR="001139E5" w:rsidRPr="00D45C96" w:rsidRDefault="001139E5" w:rsidP="009A06F0">
      <w:pPr>
        <w:spacing w:line="360" w:lineRule="auto"/>
        <w:jc w:val="both"/>
        <w:rPr>
          <w:i/>
        </w:rPr>
      </w:pPr>
      <w:r w:rsidRPr="00D45C96">
        <w:rPr>
          <w:b/>
        </w:rPr>
        <w:t>Obiective operaţionale</w:t>
      </w:r>
      <w:r w:rsidRPr="00D45C96">
        <w:t>:</w:t>
      </w:r>
      <w:r w:rsidR="00225AAA">
        <w:tab/>
      </w:r>
      <w:r w:rsidRPr="00D45C96">
        <w:t xml:space="preserve"> </w:t>
      </w:r>
      <w:r w:rsidRPr="00D45C96">
        <w:rPr>
          <w:i/>
        </w:rPr>
        <w:t xml:space="preserve">- </w:t>
      </w:r>
      <w:r w:rsidR="001E5556">
        <w:t xml:space="preserve">să identifice </w:t>
      </w:r>
      <w:r w:rsidR="0025306E">
        <w:t>în materialul video cel puţin trei elemente componente ale operei;</w:t>
      </w:r>
      <w:r w:rsidRPr="00035006">
        <w:t>;</w:t>
      </w:r>
      <w:r w:rsidR="00F63E65" w:rsidRPr="00D45C96">
        <w:rPr>
          <w:i/>
        </w:rPr>
        <w:t xml:space="preserve">  </w:t>
      </w:r>
    </w:p>
    <w:p w:rsidR="001139E5" w:rsidRPr="00D45C96" w:rsidRDefault="00051687" w:rsidP="00051687">
      <w:pPr>
        <w:spacing w:line="360" w:lineRule="auto"/>
        <w:jc w:val="both"/>
      </w:pPr>
      <w:r w:rsidRPr="00D45C96">
        <w:tab/>
      </w:r>
      <w:r w:rsidRPr="00D45C96">
        <w:tab/>
      </w:r>
      <w:r w:rsidRPr="00D45C96">
        <w:tab/>
        <w:t xml:space="preserve">   </w:t>
      </w:r>
      <w:r w:rsidR="00225AAA">
        <w:tab/>
      </w:r>
      <w:r w:rsidRPr="00D45C96">
        <w:t xml:space="preserve"> </w:t>
      </w:r>
      <w:r w:rsidR="001139E5" w:rsidRPr="00D45C96">
        <w:t xml:space="preserve">- </w:t>
      </w:r>
      <w:r w:rsidR="0025306E">
        <w:t xml:space="preserve">să surprindă în cel puţin două cazuri aportul artelor vizuale, şi dramatice în realizarea spectacolului de operă </w:t>
      </w:r>
      <w:r w:rsidR="001139E5" w:rsidRPr="00D45C96">
        <w:t>;</w:t>
      </w:r>
    </w:p>
    <w:p w:rsidR="00225AAA" w:rsidRDefault="001139E5" w:rsidP="00051687">
      <w:pPr>
        <w:spacing w:line="360" w:lineRule="auto"/>
        <w:jc w:val="both"/>
      </w:pPr>
      <w:r w:rsidRPr="00D45C96">
        <w:tab/>
      </w:r>
      <w:r w:rsidRPr="00D45C96">
        <w:tab/>
      </w:r>
      <w:r w:rsidRPr="00D45C96">
        <w:tab/>
        <w:t xml:space="preserve">   </w:t>
      </w:r>
      <w:r w:rsidR="00225AAA">
        <w:tab/>
      </w:r>
      <w:r w:rsidRPr="00D45C96">
        <w:t xml:space="preserve"> - </w:t>
      </w:r>
      <w:r w:rsidR="00ED20E4" w:rsidRPr="00ED20E4">
        <w:t>să</w:t>
      </w:r>
      <w:r w:rsidR="00ED20E4">
        <w:t xml:space="preserve"> </w:t>
      </w:r>
      <w:r w:rsidR="0025306E">
        <w:t>reţină cel puţin trei opere mozartiene care au influenţat evident evoluţia artelor scenice la nivelul subiectului</w:t>
      </w:r>
      <w:r w:rsidR="00225AAA">
        <w:t>;</w:t>
      </w:r>
      <w:r w:rsidR="00F848AE">
        <w:t xml:space="preserve"> </w:t>
      </w:r>
    </w:p>
    <w:p w:rsidR="001139E5" w:rsidRPr="00D45C96" w:rsidRDefault="00225AAA" w:rsidP="00225AAA">
      <w:pPr>
        <w:spacing w:line="360" w:lineRule="auto"/>
        <w:ind w:left="2160" w:firstLine="720"/>
        <w:jc w:val="both"/>
      </w:pPr>
      <w:r>
        <w:t xml:space="preserve">-  </w:t>
      </w:r>
      <w:r w:rsidR="00F848AE">
        <w:t xml:space="preserve">să </w:t>
      </w:r>
      <w:r w:rsidR="00085ECD">
        <w:t>încadreze în viaţa lui Mozart cel puţin trei evenimente importante în succesiune cronologică</w:t>
      </w:r>
      <w:r w:rsidR="001139E5" w:rsidRPr="00ED20E4">
        <w:t>;</w:t>
      </w:r>
    </w:p>
    <w:p w:rsidR="001139E5" w:rsidRPr="00D45C96" w:rsidRDefault="001139E5" w:rsidP="00051687">
      <w:pPr>
        <w:spacing w:line="360" w:lineRule="auto"/>
        <w:jc w:val="both"/>
      </w:pPr>
      <w:r w:rsidRPr="00D45C96">
        <w:rPr>
          <w:b/>
        </w:rPr>
        <w:lastRenderedPageBreak/>
        <w:t xml:space="preserve">Metode </w:t>
      </w:r>
      <w:r w:rsidR="003C14DE">
        <w:rPr>
          <w:b/>
        </w:rPr>
        <w:t>folosite</w:t>
      </w:r>
      <w:r w:rsidRPr="00D45C96">
        <w:t xml:space="preserve">: </w:t>
      </w:r>
      <w:r w:rsidR="009A06F0">
        <w:t xml:space="preserve">audiţia, </w:t>
      </w:r>
      <w:r w:rsidR="00C111D6">
        <w:t>vizionare,</w:t>
      </w:r>
      <w:r w:rsidRPr="00D45C96">
        <w:t xml:space="preserve"> comparaţia, analiza,</w:t>
      </w:r>
      <w:r w:rsidR="00994F45" w:rsidRPr="00D45C96">
        <w:t xml:space="preserve"> sinteza</w:t>
      </w:r>
      <w:r w:rsidR="0059533E">
        <w:t>.</w:t>
      </w:r>
    </w:p>
    <w:p w:rsidR="001139E5" w:rsidRPr="00D45C96" w:rsidRDefault="001139E5" w:rsidP="00051687">
      <w:pPr>
        <w:spacing w:line="360" w:lineRule="auto"/>
        <w:jc w:val="both"/>
      </w:pPr>
      <w:r w:rsidRPr="00D45C96">
        <w:rPr>
          <w:b/>
        </w:rPr>
        <w:t>Mijloace didactice</w:t>
      </w:r>
      <w:r w:rsidR="00F848AE">
        <w:t>:</w:t>
      </w:r>
    </w:p>
    <w:p w:rsidR="001139E5" w:rsidRPr="00D45C96" w:rsidRDefault="001139E5" w:rsidP="00051687">
      <w:pPr>
        <w:spacing w:line="360" w:lineRule="auto"/>
        <w:jc w:val="both"/>
      </w:pPr>
      <w:r w:rsidRPr="00D45C96">
        <w:t xml:space="preserve"> </w:t>
      </w:r>
      <w:r w:rsidR="00051687" w:rsidRPr="00D45C96">
        <w:t xml:space="preserve">                             </w:t>
      </w:r>
      <w:r w:rsidR="00EB265F" w:rsidRPr="00D45C96">
        <w:t xml:space="preserve">  </w:t>
      </w:r>
      <w:r w:rsidR="00051687" w:rsidRPr="00D45C96">
        <w:t xml:space="preserve"> </w:t>
      </w:r>
      <w:r w:rsidRPr="00D45C96">
        <w:t xml:space="preserve">-    </w:t>
      </w:r>
      <w:r w:rsidR="00B51E75">
        <w:t>notebook</w:t>
      </w:r>
      <w:r w:rsidR="00035006">
        <w:t xml:space="preserve">, </w:t>
      </w:r>
      <w:r w:rsidRPr="00D45C96">
        <w:t xml:space="preserve">CD player, </w:t>
      </w:r>
      <w:r w:rsidR="00B51E75">
        <w:t xml:space="preserve">ecran </w:t>
      </w:r>
      <w:r w:rsidRPr="00D45C96">
        <w:t>proiector</w:t>
      </w:r>
      <w:r w:rsidR="00035006">
        <w:t>, sistem audio</w:t>
      </w:r>
      <w:r w:rsidRPr="00D45C96">
        <w:t>;</w:t>
      </w:r>
    </w:p>
    <w:p w:rsidR="00955AE3" w:rsidRPr="00955AE3" w:rsidRDefault="00051687" w:rsidP="00C111D6">
      <w:pPr>
        <w:spacing w:line="360" w:lineRule="auto"/>
        <w:jc w:val="both"/>
      </w:pPr>
      <w:r w:rsidRPr="00D45C96">
        <w:t xml:space="preserve">                               </w:t>
      </w:r>
      <w:r w:rsidR="00EB265F" w:rsidRPr="00D45C96">
        <w:t xml:space="preserve">  </w:t>
      </w:r>
      <w:r w:rsidRPr="00D45C96">
        <w:t>-    imprimări audio şi video.</w:t>
      </w:r>
    </w:p>
    <w:p w:rsidR="009A06F0" w:rsidRDefault="009A06F0" w:rsidP="00C111D6">
      <w:pPr>
        <w:spacing w:line="360" w:lineRule="auto"/>
        <w:jc w:val="both"/>
      </w:pPr>
      <w:r w:rsidRPr="009A06F0">
        <w:rPr>
          <w:b/>
        </w:rPr>
        <w:t>Forme de organizare:</w:t>
      </w:r>
      <w:r>
        <w:t xml:space="preserve"> frontal şi individual;</w:t>
      </w:r>
    </w:p>
    <w:p w:rsidR="00955AE3" w:rsidRDefault="00955AE3" w:rsidP="00EF1021">
      <w:pPr>
        <w:jc w:val="both"/>
      </w:pPr>
    </w:p>
    <w:p w:rsidR="00085ECD" w:rsidRDefault="00085ECD" w:rsidP="00EF1021">
      <w:pPr>
        <w:jc w:val="both"/>
      </w:pPr>
    </w:p>
    <w:p w:rsidR="001139E5" w:rsidRPr="00E51639" w:rsidRDefault="001139E5" w:rsidP="00EF1021">
      <w:pPr>
        <w:jc w:val="both"/>
        <w:rPr>
          <w:b/>
        </w:rPr>
      </w:pPr>
      <w:r w:rsidRPr="00E51639">
        <w:rPr>
          <w:b/>
        </w:rPr>
        <w:t>Desfăşurarea lecţiei:</w:t>
      </w:r>
    </w:p>
    <w:p w:rsidR="009A06F0" w:rsidRPr="00D45C96" w:rsidRDefault="009A06F0" w:rsidP="00EF1021">
      <w:pPr>
        <w:jc w:val="both"/>
      </w:pPr>
    </w:p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3828"/>
        <w:gridCol w:w="1417"/>
        <w:gridCol w:w="1276"/>
        <w:gridCol w:w="1417"/>
        <w:gridCol w:w="957"/>
      </w:tblGrid>
      <w:tr w:rsidR="00DB6B00" w:rsidRPr="00D45C96" w:rsidTr="00EF1021">
        <w:trPr>
          <w:trHeight w:val="196"/>
          <w:jc w:val="center"/>
        </w:trPr>
        <w:tc>
          <w:tcPr>
            <w:tcW w:w="1560" w:type="dxa"/>
            <w:vMerge w:val="restart"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jc w:val="center"/>
              <w:rPr>
                <w:b/>
              </w:rPr>
            </w:pPr>
            <w:r w:rsidRPr="00FB59E7">
              <w:rPr>
                <w:b/>
              </w:rPr>
              <w:t>Evenimentele lecţiei</w:t>
            </w:r>
          </w:p>
        </w:tc>
        <w:tc>
          <w:tcPr>
            <w:tcW w:w="7797" w:type="dxa"/>
            <w:gridSpan w:val="2"/>
            <w:tcMar>
              <w:left w:w="28" w:type="dxa"/>
              <w:right w:w="28" w:type="dxa"/>
            </w:tcMar>
            <w:vAlign w:val="center"/>
          </w:tcPr>
          <w:p w:rsidR="00DB6B00" w:rsidRPr="00FB59E7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FB59E7">
              <w:rPr>
                <w:b/>
                <w:sz w:val="24"/>
              </w:rPr>
              <w:t>Prelucrarea conţinutului instructiv educativ</w:t>
            </w:r>
          </w:p>
        </w:tc>
        <w:tc>
          <w:tcPr>
            <w:tcW w:w="2693" w:type="dxa"/>
            <w:gridSpan w:val="2"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FB59E7">
              <w:rPr>
                <w:b/>
                <w:sz w:val="24"/>
              </w:rPr>
              <w:t>Resurse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jc w:val="center"/>
              <w:rPr>
                <w:b/>
              </w:rPr>
            </w:pPr>
            <w:r w:rsidRPr="00FB59E7">
              <w:rPr>
                <w:b/>
              </w:rPr>
              <w:t>Evaluare</w:t>
            </w:r>
          </w:p>
        </w:tc>
        <w:tc>
          <w:tcPr>
            <w:tcW w:w="957" w:type="dxa"/>
            <w:vMerge w:val="restart"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jc w:val="center"/>
              <w:rPr>
                <w:b/>
              </w:rPr>
            </w:pPr>
            <w:r w:rsidRPr="00FB59E7">
              <w:rPr>
                <w:b/>
              </w:rPr>
              <w:t>Buget de timp</w:t>
            </w:r>
          </w:p>
        </w:tc>
      </w:tr>
      <w:tr w:rsidR="00DB6B00" w:rsidRPr="00D45C96" w:rsidTr="00EF1021">
        <w:trPr>
          <w:trHeight w:val="196"/>
          <w:jc w:val="center"/>
        </w:trPr>
        <w:tc>
          <w:tcPr>
            <w:tcW w:w="1560" w:type="dxa"/>
            <w:vMerge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jc w:val="center"/>
              <w:rPr>
                <w:b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DB6B00" w:rsidRPr="00FB59E7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FB59E7">
              <w:rPr>
                <w:b/>
                <w:sz w:val="24"/>
              </w:rPr>
              <w:t>Activitatea profesorului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:rsidR="00DB6B00" w:rsidRPr="00FB59E7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FB59E7">
              <w:rPr>
                <w:b/>
                <w:sz w:val="24"/>
              </w:rPr>
              <w:t>Activitatea elevului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FB59E7">
              <w:rPr>
                <w:b/>
                <w:sz w:val="24"/>
              </w:rPr>
              <w:t>Materiale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pStyle w:val="Titlu2"/>
              <w:spacing w:line="240" w:lineRule="auto"/>
              <w:rPr>
                <w:b/>
                <w:sz w:val="22"/>
                <w:szCs w:val="22"/>
              </w:rPr>
            </w:pPr>
            <w:r w:rsidRPr="00FB59E7">
              <w:rPr>
                <w:b/>
                <w:sz w:val="22"/>
                <w:szCs w:val="22"/>
              </w:rPr>
              <w:t>Procedurale</w:t>
            </w: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jc w:val="center"/>
              <w:rPr>
                <w:b/>
              </w:rPr>
            </w:pPr>
          </w:p>
        </w:tc>
      </w:tr>
      <w:tr w:rsidR="00391748" w:rsidRPr="00D45C96" w:rsidTr="006345D2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91748" w:rsidRPr="00FB59E7" w:rsidRDefault="00391748" w:rsidP="00051687">
            <w:pPr>
              <w:jc w:val="center"/>
              <w:rPr>
                <w:b/>
              </w:rPr>
            </w:pPr>
            <w:r w:rsidRPr="00FB59E7">
              <w:rPr>
                <w:b/>
              </w:rPr>
              <w:t>Captarea atenţiei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1E5556" w:rsidRPr="00FB59E7" w:rsidRDefault="00786491" w:rsidP="00786491">
            <w:pPr>
              <w:jc w:val="both"/>
            </w:pPr>
            <w:r w:rsidRPr="00FB59E7">
              <w:t xml:space="preserve">- </w:t>
            </w:r>
            <w:r w:rsidR="00B51E75">
              <w:t xml:space="preserve">profesorul propune continuarea vizionării filmului artistic </w:t>
            </w:r>
            <w:r w:rsidR="00B51E75">
              <w:rPr>
                <w:i/>
              </w:rPr>
              <w:t>Amadeus</w:t>
            </w:r>
            <w:r w:rsidR="00B51E75">
              <w:t xml:space="preserve"> până la până la discuţiile legate de textul operei după care </w:t>
            </w:r>
            <w:r w:rsidR="006345D2">
              <w:t>va interveni pentru a evidenţia importanţa istorică a momentului.</w:t>
            </w:r>
          </w:p>
          <w:p w:rsidR="00D07A34" w:rsidRPr="00FB59E7" w:rsidRDefault="00D07A34" w:rsidP="00B51E75">
            <w:pPr>
              <w:jc w:val="both"/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:rsidR="001E5556" w:rsidRPr="00FB59E7" w:rsidRDefault="00D07A34" w:rsidP="006345D2">
            <w:pPr>
              <w:jc w:val="both"/>
            </w:pPr>
            <w:r w:rsidRPr="00FB59E7">
              <w:t xml:space="preserve">- Elevii </w:t>
            </w:r>
            <w:r w:rsidR="006345D2">
              <w:t>participă la discuţie, formulează întrebări dacă este cazul.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786491" w:rsidRDefault="00B51E75" w:rsidP="00B51E75">
            <w:pPr>
              <w:jc w:val="center"/>
            </w:pPr>
            <w:proofErr w:type="spellStart"/>
            <w:r>
              <w:t>Netbook</w:t>
            </w:r>
            <w:proofErr w:type="spellEnd"/>
          </w:p>
          <w:p w:rsidR="00B51E75" w:rsidRDefault="00B51E75" w:rsidP="00B51E75">
            <w:pPr>
              <w:jc w:val="center"/>
            </w:pPr>
          </w:p>
          <w:p w:rsidR="00B51E75" w:rsidRDefault="00B51E75" w:rsidP="00B51E75">
            <w:pPr>
              <w:jc w:val="center"/>
            </w:pPr>
            <w:r>
              <w:t>TV</w:t>
            </w:r>
          </w:p>
          <w:p w:rsidR="00B51E75" w:rsidRDefault="00B51E75" w:rsidP="00B51E75">
            <w:pPr>
              <w:jc w:val="center"/>
            </w:pPr>
          </w:p>
          <w:p w:rsidR="00B51E75" w:rsidRPr="00FB59E7" w:rsidRDefault="00B51E75" w:rsidP="00B51E75">
            <w:pPr>
              <w:jc w:val="center"/>
            </w:pPr>
            <w:r>
              <w:t>Material video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3870E2" w:rsidRDefault="003870E2" w:rsidP="00F319CE">
            <w:pPr>
              <w:jc w:val="center"/>
            </w:pPr>
          </w:p>
          <w:p w:rsidR="00085ECD" w:rsidRDefault="00085ECD" w:rsidP="00F319CE">
            <w:pPr>
              <w:jc w:val="center"/>
            </w:pPr>
          </w:p>
          <w:p w:rsidR="00B51E75" w:rsidRDefault="00B51E75" w:rsidP="00F319CE">
            <w:pPr>
              <w:jc w:val="center"/>
            </w:pPr>
            <w:r>
              <w:t>Vizionarea</w:t>
            </w:r>
          </w:p>
          <w:p w:rsidR="00B51E75" w:rsidRDefault="00B51E75" w:rsidP="00F319CE">
            <w:pPr>
              <w:jc w:val="center"/>
            </w:pPr>
          </w:p>
          <w:p w:rsidR="00B51E75" w:rsidRDefault="00B51E75" w:rsidP="00F319CE">
            <w:pPr>
              <w:jc w:val="center"/>
            </w:pPr>
            <w:r>
              <w:t>Dialogul</w:t>
            </w:r>
          </w:p>
          <w:p w:rsidR="00B51E75" w:rsidRPr="00FB59E7" w:rsidRDefault="00B51E75" w:rsidP="00F319CE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3C14DE" w:rsidRPr="00FB59E7" w:rsidRDefault="003C14DE" w:rsidP="00D07A34">
            <w:pPr>
              <w:jc w:val="center"/>
            </w:pPr>
          </w:p>
          <w:p w:rsidR="00B51E75" w:rsidRDefault="00B51E75" w:rsidP="00D07A34">
            <w:pPr>
              <w:jc w:val="center"/>
            </w:pPr>
          </w:p>
          <w:p w:rsidR="00085ECD" w:rsidRDefault="00085ECD" w:rsidP="00D07A34">
            <w:pPr>
              <w:jc w:val="center"/>
            </w:pPr>
          </w:p>
          <w:p w:rsidR="003870E2" w:rsidRPr="00FB59E7" w:rsidRDefault="00B51E75" w:rsidP="00D07A34">
            <w:pPr>
              <w:jc w:val="center"/>
            </w:pPr>
            <w:r>
              <w:t>Probă orală</w:t>
            </w:r>
          </w:p>
          <w:p w:rsidR="003870E2" w:rsidRPr="00FB59E7" w:rsidRDefault="003870E2" w:rsidP="003870E2">
            <w:pPr>
              <w:jc w:val="center"/>
            </w:pP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391748" w:rsidRPr="00FB59E7" w:rsidRDefault="003870E2" w:rsidP="005208E5">
            <w:pPr>
              <w:jc w:val="center"/>
            </w:pPr>
            <w:r w:rsidRPr="00FB59E7">
              <w:t>10</w:t>
            </w:r>
            <w:r w:rsidR="00391748" w:rsidRPr="00FB59E7">
              <w:t xml:space="preserve"> min.</w:t>
            </w:r>
          </w:p>
        </w:tc>
      </w:tr>
      <w:tr w:rsidR="006345D2" w:rsidRPr="00D45C96" w:rsidTr="00C91E44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345D2" w:rsidRPr="00FB59E7" w:rsidRDefault="006345D2" w:rsidP="00051687">
            <w:pPr>
              <w:jc w:val="center"/>
              <w:rPr>
                <w:b/>
              </w:rPr>
            </w:pPr>
            <w:r>
              <w:rPr>
                <w:b/>
              </w:rPr>
              <w:t>Dirijarea învăţării</w:t>
            </w:r>
          </w:p>
        </w:tc>
        <w:tc>
          <w:tcPr>
            <w:tcW w:w="7797" w:type="dxa"/>
            <w:gridSpan w:val="2"/>
            <w:tcMar>
              <w:left w:w="28" w:type="dxa"/>
              <w:right w:w="28" w:type="dxa"/>
            </w:tcMar>
          </w:tcPr>
          <w:p w:rsidR="006345D2" w:rsidRPr="00FB59E7" w:rsidRDefault="00B47405" w:rsidP="00B47405">
            <w:pPr>
              <w:jc w:val="both"/>
            </w:pPr>
            <w:r>
              <w:t xml:space="preserve">      </w:t>
            </w:r>
            <w:r w:rsidR="006345D2">
              <w:t>Având în vedere că materialul video prezintă cronologic evenimentele din viaţa lui Mozart, profesorul va lăsa filmul să ruleze şi va interveni doar pentru a clarifica aspecte de ordin istoric sau pentru a orienta atenţia elevilor spre exemplele muzicale şi a evidenţia importanţa acestora în evoluţia ulterioară a muzicii.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085ECD" w:rsidRDefault="00085ECD" w:rsidP="00F319CE">
            <w:pPr>
              <w:jc w:val="center"/>
            </w:pPr>
          </w:p>
          <w:p w:rsidR="006345D2" w:rsidRDefault="006345D2" w:rsidP="00F319CE">
            <w:pPr>
              <w:jc w:val="center"/>
            </w:pPr>
            <w:r w:rsidRPr="00FB59E7">
              <w:t>Computer</w:t>
            </w:r>
            <w:r>
              <w:t>;</w:t>
            </w:r>
          </w:p>
          <w:p w:rsidR="006345D2" w:rsidRPr="00FB59E7" w:rsidRDefault="006345D2" w:rsidP="00F319CE">
            <w:pPr>
              <w:jc w:val="center"/>
            </w:pPr>
          </w:p>
          <w:p w:rsidR="006345D2" w:rsidRPr="00FB59E7" w:rsidRDefault="006345D2" w:rsidP="006345D2">
            <w:pPr>
              <w:jc w:val="center"/>
            </w:pPr>
            <w:r>
              <w:t>Tv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85ECD" w:rsidRDefault="00085ECD" w:rsidP="00F319CE">
            <w:pPr>
              <w:jc w:val="center"/>
            </w:pPr>
          </w:p>
          <w:p w:rsidR="006345D2" w:rsidRDefault="006345D2" w:rsidP="00F319CE">
            <w:pPr>
              <w:jc w:val="center"/>
            </w:pPr>
            <w:r>
              <w:t xml:space="preserve">Vizionare </w:t>
            </w:r>
          </w:p>
          <w:p w:rsidR="006345D2" w:rsidRDefault="006345D2" w:rsidP="00F319CE">
            <w:pPr>
              <w:jc w:val="center"/>
            </w:pPr>
          </w:p>
          <w:p w:rsidR="006345D2" w:rsidRDefault="006345D2" w:rsidP="00F319CE">
            <w:pPr>
              <w:jc w:val="center"/>
            </w:pPr>
            <w:r>
              <w:t>Conversaţia</w:t>
            </w:r>
          </w:p>
          <w:p w:rsidR="006345D2" w:rsidRPr="00FB59E7" w:rsidRDefault="006345D2" w:rsidP="00F319CE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6345D2" w:rsidRDefault="006345D2" w:rsidP="00AD37FF">
            <w:pPr>
              <w:jc w:val="center"/>
            </w:pPr>
            <w:r>
              <w:t>Probă orală</w:t>
            </w:r>
          </w:p>
          <w:p w:rsidR="00085ECD" w:rsidRDefault="00085ECD" w:rsidP="00AD37FF">
            <w:pPr>
              <w:jc w:val="center"/>
            </w:pPr>
          </w:p>
          <w:p w:rsidR="006345D2" w:rsidRPr="00FB59E7" w:rsidRDefault="006345D2" w:rsidP="00AD37FF">
            <w:pPr>
              <w:jc w:val="center"/>
            </w:pPr>
            <w:r>
              <w:t>Aprecieri verbale</w:t>
            </w:r>
          </w:p>
        </w:tc>
        <w:tc>
          <w:tcPr>
            <w:tcW w:w="95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345D2" w:rsidRDefault="006345D2" w:rsidP="00D07A34">
            <w:pPr>
              <w:jc w:val="center"/>
            </w:pPr>
            <w:r>
              <w:t>40</w:t>
            </w:r>
          </w:p>
          <w:p w:rsidR="006345D2" w:rsidRPr="00FB59E7" w:rsidRDefault="006345D2" w:rsidP="00D07A34">
            <w:pPr>
              <w:jc w:val="center"/>
            </w:pPr>
          </w:p>
        </w:tc>
      </w:tr>
      <w:tr w:rsidR="006345D2" w:rsidRPr="00D45C96" w:rsidTr="00747484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345D2" w:rsidRPr="00FB59E7" w:rsidRDefault="006345D2" w:rsidP="00051687">
            <w:pPr>
              <w:jc w:val="center"/>
              <w:rPr>
                <w:b/>
              </w:rPr>
            </w:pPr>
            <w:r>
              <w:rPr>
                <w:b/>
              </w:rPr>
              <w:t>Retenţie şi transfer</w:t>
            </w:r>
          </w:p>
        </w:tc>
        <w:tc>
          <w:tcPr>
            <w:tcW w:w="7797" w:type="dxa"/>
            <w:gridSpan w:val="2"/>
            <w:tcMar>
              <w:left w:w="28" w:type="dxa"/>
              <w:right w:w="28" w:type="dxa"/>
            </w:tcMar>
          </w:tcPr>
          <w:p w:rsidR="006345D2" w:rsidRPr="00FB59E7" w:rsidRDefault="006345D2" w:rsidP="00085ECD">
            <w:pPr>
              <w:jc w:val="both"/>
            </w:pPr>
            <w:r>
              <w:t xml:space="preserve">  </w:t>
            </w:r>
            <w:r w:rsidR="00B47405">
              <w:t xml:space="preserve">    </w:t>
            </w:r>
            <w:r>
              <w:t>Ţinând cont de faptul că vizionarea se desfăşoară pe parcursul a câteva ore,  feedback-ul este asigurat ori prin intervenţiile profesorului menite să canalizeze atenţia copiilor spre aspectele importante sau prin testarea</w:t>
            </w:r>
            <w:r w:rsidR="00085ECD">
              <w:t xml:space="preserve"> scrisă </w:t>
            </w:r>
            <w:r w:rsidR="00B47405">
              <w:t xml:space="preserve">din final, </w:t>
            </w:r>
            <w:r w:rsidR="00085ECD">
              <w:t xml:space="preserve">care presupune recunoaşterea unor </w:t>
            </w:r>
            <w:r w:rsidR="00B47405">
              <w:t>pasaje</w:t>
            </w:r>
            <w:r w:rsidR="00085ECD">
              <w:t xml:space="preserve"> muzicale din punct de vedere al genului şi încadrarea unor fragmente</w:t>
            </w:r>
            <w:r w:rsidR="00B47405">
              <w:t xml:space="preserve"> răzleţe</w:t>
            </w:r>
            <w:r w:rsidR="00085ECD">
              <w:t xml:space="preserve"> din materialul vizionat</w:t>
            </w:r>
            <w:r>
              <w:t xml:space="preserve"> </w:t>
            </w:r>
            <w:r w:rsidR="00085ECD">
              <w:t xml:space="preserve">în contextul vieţii lui Mozart.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6345D2" w:rsidRPr="00FB59E7" w:rsidRDefault="006345D2" w:rsidP="00F319CE">
            <w:pPr>
              <w:jc w:val="center"/>
            </w:pPr>
          </w:p>
          <w:p w:rsidR="006345D2" w:rsidRPr="00FB59E7" w:rsidRDefault="006345D2" w:rsidP="00FB59E7"/>
          <w:p w:rsidR="006345D2" w:rsidRPr="00FB59E7" w:rsidRDefault="006345D2" w:rsidP="00F319CE">
            <w:pPr>
              <w:jc w:val="center"/>
            </w:pPr>
            <w:r>
              <w:t xml:space="preserve">Film </w:t>
            </w:r>
          </w:p>
          <w:p w:rsidR="006345D2" w:rsidRPr="00FB59E7" w:rsidRDefault="006345D2" w:rsidP="00F319CE">
            <w:pPr>
              <w:jc w:val="center"/>
            </w:pPr>
          </w:p>
          <w:p w:rsidR="006345D2" w:rsidRPr="00FB59E7" w:rsidRDefault="006345D2" w:rsidP="00F319C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6345D2" w:rsidRPr="00FB59E7" w:rsidRDefault="006345D2" w:rsidP="001002D9">
            <w:pPr>
              <w:jc w:val="center"/>
            </w:pPr>
          </w:p>
          <w:p w:rsidR="006345D2" w:rsidRDefault="006345D2" w:rsidP="00AD37FF">
            <w:pPr>
              <w:jc w:val="center"/>
            </w:pPr>
            <w:r>
              <w:t>Vizionarea</w:t>
            </w:r>
          </w:p>
          <w:p w:rsidR="006345D2" w:rsidRDefault="006345D2" w:rsidP="00AD37FF">
            <w:pPr>
              <w:jc w:val="center"/>
            </w:pPr>
            <w:r>
              <w:t>Analiza</w:t>
            </w:r>
          </w:p>
          <w:p w:rsidR="006345D2" w:rsidRPr="00FB59E7" w:rsidRDefault="006345D2" w:rsidP="00AD37FF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6345D2" w:rsidRPr="00FB59E7" w:rsidRDefault="006345D2" w:rsidP="00FB59E7">
            <w:pPr>
              <w:pStyle w:val="Listparagraf"/>
              <w:ind w:left="0"/>
              <w:jc w:val="center"/>
            </w:pPr>
            <w:r w:rsidRPr="00FB59E7">
              <w:t>-</w:t>
            </w:r>
            <w:r>
              <w:t xml:space="preserve"> </w:t>
            </w:r>
            <w:r w:rsidRPr="00FB59E7">
              <w:t>proba practică</w:t>
            </w:r>
          </w:p>
          <w:p w:rsidR="006345D2" w:rsidRPr="00FB59E7" w:rsidRDefault="006345D2" w:rsidP="0035635B">
            <w:pPr>
              <w:jc w:val="center"/>
            </w:pPr>
          </w:p>
        </w:tc>
        <w:tc>
          <w:tcPr>
            <w:tcW w:w="957" w:type="dxa"/>
            <w:vMerge/>
            <w:tcMar>
              <w:left w:w="28" w:type="dxa"/>
              <w:right w:w="28" w:type="dxa"/>
            </w:tcMar>
            <w:vAlign w:val="center"/>
          </w:tcPr>
          <w:p w:rsidR="006345D2" w:rsidRPr="00FB59E7" w:rsidRDefault="006345D2" w:rsidP="00D07A34">
            <w:pPr>
              <w:jc w:val="center"/>
            </w:pPr>
          </w:p>
        </w:tc>
      </w:tr>
    </w:tbl>
    <w:p w:rsidR="003870E2" w:rsidRDefault="003870E2" w:rsidP="00C25C08"/>
    <w:p w:rsidR="003870E2" w:rsidRDefault="003870E2" w:rsidP="00C25C08"/>
    <w:p w:rsidR="003870E2" w:rsidRDefault="003870E2" w:rsidP="00C25C08"/>
    <w:p w:rsidR="00EC51AE" w:rsidRDefault="00EC51AE" w:rsidP="00C25C08"/>
    <w:sectPr w:rsidR="00EC51AE" w:rsidSect="00EF1021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1BA"/>
    <w:multiLevelType w:val="hybridMultilevel"/>
    <w:tmpl w:val="1B8646DE"/>
    <w:lvl w:ilvl="0" w:tplc="5D6C4DE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6C77871"/>
    <w:multiLevelType w:val="hybridMultilevel"/>
    <w:tmpl w:val="803E36AC"/>
    <w:lvl w:ilvl="0" w:tplc="340E57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F70867"/>
    <w:multiLevelType w:val="hybridMultilevel"/>
    <w:tmpl w:val="A3268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525B5"/>
    <w:multiLevelType w:val="hybridMultilevel"/>
    <w:tmpl w:val="89702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489F43F7"/>
    <w:multiLevelType w:val="hybridMultilevel"/>
    <w:tmpl w:val="07EA1010"/>
    <w:lvl w:ilvl="0" w:tplc="9C9A510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35454"/>
    <w:multiLevelType w:val="hybridMultilevel"/>
    <w:tmpl w:val="8E745C92"/>
    <w:lvl w:ilvl="0" w:tplc="0B26F0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9435E"/>
    <w:multiLevelType w:val="hybridMultilevel"/>
    <w:tmpl w:val="AC6AC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55C1F"/>
    <w:multiLevelType w:val="hybridMultilevel"/>
    <w:tmpl w:val="3000BDEA"/>
    <w:lvl w:ilvl="0" w:tplc="9698ED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E56F7C"/>
    <w:multiLevelType w:val="hybridMultilevel"/>
    <w:tmpl w:val="6A2C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46853"/>
    <w:multiLevelType w:val="hybridMultilevel"/>
    <w:tmpl w:val="26AE42EA"/>
    <w:lvl w:ilvl="0" w:tplc="5D6C4D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95"/>
        </w:tabs>
        <w:ind w:left="-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5"/>
        </w:tabs>
        <w:ind w:left="-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</w:abstractNum>
  <w:abstractNum w:abstractNumId="10">
    <w:nsid w:val="73AA0F1C"/>
    <w:multiLevelType w:val="hybridMultilevel"/>
    <w:tmpl w:val="9B64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16AD3"/>
    <w:multiLevelType w:val="hybridMultilevel"/>
    <w:tmpl w:val="5DEE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AC"/>
    <w:rsid w:val="00035006"/>
    <w:rsid w:val="00051687"/>
    <w:rsid w:val="00085ECD"/>
    <w:rsid w:val="001002D9"/>
    <w:rsid w:val="001139E5"/>
    <w:rsid w:val="001567DC"/>
    <w:rsid w:val="00163E54"/>
    <w:rsid w:val="001E5556"/>
    <w:rsid w:val="00225AAA"/>
    <w:rsid w:val="0025306E"/>
    <w:rsid w:val="00273564"/>
    <w:rsid w:val="00316705"/>
    <w:rsid w:val="0032282D"/>
    <w:rsid w:val="00335D07"/>
    <w:rsid w:val="0035635B"/>
    <w:rsid w:val="003870E2"/>
    <w:rsid w:val="00391748"/>
    <w:rsid w:val="003B6D27"/>
    <w:rsid w:val="003C14DE"/>
    <w:rsid w:val="003C7D36"/>
    <w:rsid w:val="003D2C5D"/>
    <w:rsid w:val="00433815"/>
    <w:rsid w:val="005047FA"/>
    <w:rsid w:val="00507E12"/>
    <w:rsid w:val="005208E5"/>
    <w:rsid w:val="005419C9"/>
    <w:rsid w:val="0059533E"/>
    <w:rsid w:val="006345D2"/>
    <w:rsid w:val="006C322A"/>
    <w:rsid w:val="0070109A"/>
    <w:rsid w:val="00747484"/>
    <w:rsid w:val="007502B5"/>
    <w:rsid w:val="00782634"/>
    <w:rsid w:val="00786491"/>
    <w:rsid w:val="007D3129"/>
    <w:rsid w:val="008213C5"/>
    <w:rsid w:val="008451E2"/>
    <w:rsid w:val="00955AE3"/>
    <w:rsid w:val="009574CB"/>
    <w:rsid w:val="00994F45"/>
    <w:rsid w:val="009A06F0"/>
    <w:rsid w:val="009E2339"/>
    <w:rsid w:val="009F3FDC"/>
    <w:rsid w:val="00A07511"/>
    <w:rsid w:val="00AB35F7"/>
    <w:rsid w:val="00AD37FF"/>
    <w:rsid w:val="00B11180"/>
    <w:rsid w:val="00B47405"/>
    <w:rsid w:val="00B47AB5"/>
    <w:rsid w:val="00B51E75"/>
    <w:rsid w:val="00B86C99"/>
    <w:rsid w:val="00BA1954"/>
    <w:rsid w:val="00BA31C9"/>
    <w:rsid w:val="00BC23C5"/>
    <w:rsid w:val="00C051C9"/>
    <w:rsid w:val="00C111D6"/>
    <w:rsid w:val="00C25C08"/>
    <w:rsid w:val="00C842AC"/>
    <w:rsid w:val="00C90AE4"/>
    <w:rsid w:val="00CD0452"/>
    <w:rsid w:val="00D07A34"/>
    <w:rsid w:val="00D45C96"/>
    <w:rsid w:val="00D9514A"/>
    <w:rsid w:val="00DB6B00"/>
    <w:rsid w:val="00E51639"/>
    <w:rsid w:val="00E762BB"/>
    <w:rsid w:val="00EB265F"/>
    <w:rsid w:val="00EC51AE"/>
    <w:rsid w:val="00EC69DB"/>
    <w:rsid w:val="00ED20E4"/>
    <w:rsid w:val="00EF1021"/>
    <w:rsid w:val="00F00491"/>
    <w:rsid w:val="00F319CE"/>
    <w:rsid w:val="00F476F9"/>
    <w:rsid w:val="00F63E65"/>
    <w:rsid w:val="00F848AE"/>
    <w:rsid w:val="00FB59E7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1139E5"/>
    <w:pPr>
      <w:keepNext/>
      <w:spacing w:line="360" w:lineRule="auto"/>
      <w:jc w:val="both"/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1139E5"/>
    <w:pPr>
      <w:keepNext/>
      <w:spacing w:line="360" w:lineRule="auto"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Titlu">
    <w:name w:val="Title"/>
    <w:basedOn w:val="Normal"/>
    <w:link w:val="TitluCaracter"/>
    <w:qFormat/>
    <w:rsid w:val="001139E5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1139E5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Subtitlu">
    <w:name w:val="Subtitle"/>
    <w:basedOn w:val="Normal"/>
    <w:link w:val="SubtitluCaracter"/>
    <w:qFormat/>
    <w:rsid w:val="001139E5"/>
    <w:pPr>
      <w:jc w:val="both"/>
    </w:pPr>
    <w:rPr>
      <w:sz w:val="28"/>
    </w:rPr>
  </w:style>
  <w:style w:type="character" w:customStyle="1" w:styleId="SubtitluCaracter">
    <w:name w:val="Subtitlu Caracter"/>
    <w:basedOn w:val="Fontdeparagrafimplicit"/>
    <w:link w:val="Subtitlu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163E5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94F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4F45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1139E5"/>
    <w:pPr>
      <w:keepNext/>
      <w:spacing w:line="360" w:lineRule="auto"/>
      <w:jc w:val="both"/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1139E5"/>
    <w:pPr>
      <w:keepNext/>
      <w:spacing w:line="360" w:lineRule="auto"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Titlu">
    <w:name w:val="Title"/>
    <w:basedOn w:val="Normal"/>
    <w:link w:val="TitluCaracter"/>
    <w:qFormat/>
    <w:rsid w:val="001139E5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1139E5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Subtitlu">
    <w:name w:val="Subtitle"/>
    <w:basedOn w:val="Normal"/>
    <w:link w:val="SubtitluCaracter"/>
    <w:qFormat/>
    <w:rsid w:val="001139E5"/>
    <w:pPr>
      <w:jc w:val="both"/>
    </w:pPr>
    <w:rPr>
      <w:sz w:val="28"/>
    </w:rPr>
  </w:style>
  <w:style w:type="character" w:customStyle="1" w:styleId="SubtitluCaracter">
    <w:name w:val="Subtitlu Caracter"/>
    <w:basedOn w:val="Fontdeparagrafimplicit"/>
    <w:link w:val="Subtitlu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163E5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94F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4F45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18FB6-47B1-4BFC-AE8E-26378CDC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arta</cp:lastModifiedBy>
  <cp:revision>3</cp:revision>
  <cp:lastPrinted>2012-05-24T23:54:00Z</cp:lastPrinted>
  <dcterms:created xsi:type="dcterms:W3CDTF">2017-11-13T09:49:00Z</dcterms:created>
  <dcterms:modified xsi:type="dcterms:W3CDTF">2017-11-13T09:52:00Z</dcterms:modified>
</cp:coreProperties>
</file>